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993" w:leader="none"/>
          <w:tab w:val="left" w:pos="9720" w:leader="none"/>
        </w:tabs>
        <w:rPr>
          <w:b/>
          <w:color w:val="000000" w:themeColor="text1"/>
        </w:rPr>
      </w:pPr>
      <w:r>
        <w:rPr>
          <w:b/>
          <w:color w:val="000000" w:themeColor="text1"/>
        </w:rPr>
        <w:t xml:space="preserve">СООБЩЕНИЕ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center"/>
        <w:shd w:val="clear" w:color="auto" w:fill="ffffff"/>
        <w:tabs>
          <w:tab w:val="left" w:pos="993" w:leader="none"/>
          <w:tab w:val="left" w:pos="9720" w:leader="none"/>
        </w:tabs>
        <w:rPr>
          <w:b/>
          <w:color w:val="000000" w:themeColor="text1"/>
          <w:spacing w:val="-6"/>
        </w:rPr>
      </w:pPr>
      <w:r>
        <w:rPr>
          <w:b/>
          <w:color w:val="000000" w:themeColor="text1"/>
          <w:spacing w:val="-6"/>
        </w:rPr>
        <w:t xml:space="preserve">о проведении годового общего собрания акционеров</w:t>
      </w:r>
      <w:r>
        <w:rPr>
          <w:b/>
          <w:color w:val="000000" w:themeColor="text1"/>
          <w:spacing w:val="-6"/>
        </w:rPr>
      </w:r>
      <w:r>
        <w:rPr>
          <w:b/>
          <w:color w:val="000000" w:themeColor="text1"/>
          <w:spacing w:val="-6"/>
        </w:rPr>
      </w:r>
    </w:p>
    <w:p>
      <w:pPr>
        <w:jc w:val="center"/>
        <w:shd w:val="clear" w:color="auto" w:fill="ffffff"/>
        <w:tabs>
          <w:tab w:val="left" w:pos="993" w:leader="none"/>
          <w:tab w:val="left" w:pos="8789" w:leader="underscore"/>
        </w:tabs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АО </w:t>
      </w:r>
      <w:r>
        <w:rPr>
          <w:bCs/>
          <w:color w:val="000000" w:themeColor="text1"/>
          <w:spacing w:val="-7"/>
        </w:rPr>
        <w:t xml:space="preserve">«Газпром газораспределение </w:t>
      </w:r>
      <w:r>
        <w:rPr>
          <w:bCs/>
          <w:color w:val="000000" w:themeColor="text1"/>
          <w:spacing w:val="-7"/>
        </w:rPr>
        <w:t xml:space="preserve">Назрань</w:t>
      </w:r>
      <w:r>
        <w:rPr>
          <w:bCs/>
          <w:color w:val="000000" w:themeColor="text1"/>
          <w:spacing w:val="-7"/>
        </w:rPr>
        <w:t xml:space="preserve">»</w:t>
      </w:r>
      <w:r>
        <w:rPr>
          <w:bCs/>
          <w:color w:val="000000" w:themeColor="text1"/>
        </w:rPr>
      </w:r>
      <w:r>
        <w:rPr>
          <w:bCs/>
          <w:color w:val="000000" w:themeColor="text1"/>
        </w:rPr>
      </w:r>
    </w:p>
    <w:p>
      <w:pPr>
        <w:jc w:val="center"/>
        <w:shd w:val="clear" w:color="auto" w:fill="ffffff"/>
        <w:tabs>
          <w:tab w:val="left" w:pos="993" w:leader="none"/>
          <w:tab w:val="left" w:pos="9720" w:leader="none"/>
        </w:tabs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35"/>
        <w:spacing w:after="60"/>
        <w:tabs>
          <w:tab w:val="left" w:pos="993" w:leader="none"/>
          <w:tab w:val="left" w:pos="9720" w:leader="none"/>
        </w:tabs>
        <w:rPr>
          <w:bCs w:val="0"/>
          <w:color w:val="000000" w:themeColor="text1"/>
          <w:spacing w:val="0"/>
          <w:sz w:val="24"/>
          <w:szCs w:val="24"/>
        </w:rPr>
      </w:pPr>
      <w:r>
        <w:rPr>
          <w:bCs w:val="0"/>
          <w:color w:val="000000" w:themeColor="text1"/>
          <w:spacing w:val="0"/>
          <w:sz w:val="24"/>
          <w:szCs w:val="24"/>
        </w:rPr>
        <w:t xml:space="preserve">УВАЖАЕМЫЙ АКЦИОНЕР!</w:t>
      </w:r>
      <w:r>
        <w:rPr>
          <w:bCs w:val="0"/>
          <w:color w:val="000000" w:themeColor="text1"/>
          <w:spacing w:val="0"/>
          <w:sz w:val="24"/>
          <w:szCs w:val="24"/>
        </w:rPr>
      </w:r>
      <w:r>
        <w:rPr>
          <w:bCs w:val="0"/>
          <w:color w:val="000000" w:themeColor="text1"/>
          <w:spacing w:val="0"/>
          <w:sz w:val="24"/>
          <w:szCs w:val="24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</w:tabs>
        <w:rPr>
          <w:iCs/>
          <w:color w:val="000000" w:themeColor="text1"/>
        </w:rPr>
      </w:pPr>
      <w:r>
        <w:rPr>
          <w:iCs/>
          <w:color w:val="000000" w:themeColor="text1"/>
        </w:rPr>
      </w:r>
      <w:r>
        <w:rPr>
          <w:iCs/>
          <w:color w:val="000000" w:themeColor="text1"/>
        </w:rPr>
      </w:r>
      <w:r>
        <w:rPr>
          <w:iCs/>
          <w:color w:val="000000" w:themeColor="text1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  <w:tab w:val="left" w:pos="7253" w:leader="underscore"/>
        </w:tabs>
        <w:rPr>
          <w:b/>
          <w:color w:val="000000" w:themeColor="text1"/>
          <w:spacing w:val="-2"/>
        </w:rPr>
      </w:pPr>
      <w:r>
        <w:rPr>
          <w:bCs/>
          <w:iCs/>
          <w:color w:val="000000" w:themeColor="text1"/>
        </w:rPr>
      </w:r>
      <w:r>
        <w:rPr>
          <w:bCs/>
          <w:iCs/>
          <w:color w:val="000000" w:themeColor="text1"/>
        </w:rPr>
        <w:t xml:space="preserve">А</w:t>
      </w:r>
      <w:r>
        <w:rPr>
          <w:bCs/>
          <w:iCs/>
          <w:color w:val="000000" w:themeColor="text1"/>
        </w:rPr>
        <w:t xml:space="preserve">кционерно</w:t>
      </w:r>
      <w:r>
        <w:rPr>
          <w:bCs/>
          <w:iCs/>
          <w:color w:val="000000" w:themeColor="text1"/>
        </w:rPr>
        <w:t xml:space="preserve">е</w:t>
      </w:r>
      <w:r>
        <w:rPr>
          <w:bCs/>
          <w:iCs/>
          <w:color w:val="000000" w:themeColor="text1"/>
        </w:rPr>
        <w:t xml:space="preserve"> обществ</w:t>
      </w:r>
      <w:r>
        <w:rPr>
          <w:bCs/>
          <w:iCs/>
          <w:color w:val="000000" w:themeColor="text1"/>
        </w:rPr>
        <w:t xml:space="preserve">о</w:t>
      </w:r>
      <w:r>
        <w:rPr>
          <w:bCs/>
          <w:iCs/>
          <w:color w:val="000000" w:themeColor="text1"/>
        </w:rPr>
        <w:t xml:space="preserve"> «Газпром газораспределение </w:t>
      </w:r>
      <w:r>
        <w:rPr>
          <w:bCs/>
          <w:iCs/>
          <w:color w:val="000000" w:themeColor="text1"/>
        </w:rPr>
        <w:t xml:space="preserve">Назрань</w:t>
      </w:r>
      <w:r>
        <w:rPr>
          <w:bCs/>
          <w:iCs/>
          <w:color w:val="000000" w:themeColor="text1"/>
        </w:rPr>
        <w:t xml:space="preserve">»</w:t>
      </w:r>
      <w:r/>
      <w:r>
        <w:rPr>
          <w:bCs/>
          <w:iCs/>
          <w:color w:val="000000" w:themeColor="text1"/>
        </w:rPr>
      </w:r>
      <w:r>
        <w:rPr>
          <w:iCs/>
          <w:color w:val="000000" w:themeColor="text1"/>
        </w:rPr>
        <w:t xml:space="preserve"> (далее – Общество) </w:t>
      </w:r>
      <w:r>
        <w:rPr>
          <w:color w:val="000000" w:themeColor="text1"/>
        </w:rPr>
        <w:t xml:space="preserve">уведомляет Вас о проведении годового о</w:t>
      </w:r>
      <w:r>
        <w:rPr>
          <w:color w:val="000000" w:themeColor="text1"/>
          <w:spacing w:val="-2"/>
        </w:rPr>
        <w:t xml:space="preserve">бщего собрания акционеров</w:t>
      </w:r>
      <w:r>
        <w:rPr>
          <w:b/>
          <w:color w:val="000000" w:themeColor="text1"/>
          <w:spacing w:val="-2"/>
        </w:rPr>
        <w:t xml:space="preserve">.</w:t>
      </w:r>
      <w:r>
        <w:rPr>
          <w:b/>
          <w:color w:val="000000" w:themeColor="text1"/>
          <w:spacing w:val="-2"/>
        </w:rPr>
      </w:r>
      <w:r>
        <w:rPr>
          <w:b/>
          <w:color w:val="000000" w:themeColor="text1"/>
          <w:spacing w:val="-2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  <w:tab w:val="left" w:pos="7253" w:leader="underscore"/>
        </w:tabs>
        <w:rPr>
          <w:b/>
          <w:iCs/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Место нахождения Общества: </w:t>
      </w:r>
      <w:r>
        <w:rPr>
          <w:color w:val="000000" w:themeColor="text1"/>
          <w:highlight w:val="white"/>
        </w:rPr>
        <w:t xml:space="preserve">Российская Федерация, </w:t>
      </w:r>
      <w:r>
        <w:rPr>
          <w:color w:val="000000"/>
          <w:highlight w:val="white"/>
        </w:rPr>
        <w:t xml:space="preserve">Республика Ингушетия, г. Назрань</w:t>
      </w:r>
      <w:r>
        <w:rPr>
          <w:i/>
          <w:iCs/>
          <w:color w:val="000000" w:themeColor="text1"/>
          <w:highlight w:val="white"/>
        </w:rPr>
        <w:t xml:space="preserve">.</w:t>
      </w:r>
      <w:r>
        <w:rPr>
          <w:b/>
          <w:iCs/>
          <w:color w:val="000000" w:themeColor="text1"/>
          <w:highlight w:val="white"/>
        </w:rPr>
      </w:r>
      <w:r>
        <w:rPr>
          <w:b/>
          <w:iCs/>
          <w:color w:val="000000" w:themeColor="text1"/>
          <w:highlight w:val="white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  <w:tab w:val="left" w:pos="7253" w:leader="underscore"/>
        </w:tabs>
        <w:rPr>
          <w:b/>
          <w:i/>
          <w:iCs/>
          <w:color w:val="000000" w:themeColor="text1"/>
          <w:highlight w:val="white"/>
        </w:rPr>
      </w:pPr>
      <w:r>
        <w:rPr>
          <w:color w:val="000000" w:themeColor="text1"/>
          <w:spacing w:val="-2"/>
          <w:highlight w:val="white"/>
        </w:rPr>
        <w:t xml:space="preserve">Форма проведения общего</w:t>
      </w:r>
      <w:r>
        <w:rPr>
          <w:iCs/>
          <w:color w:val="000000" w:themeColor="text1"/>
          <w:spacing w:val="-1"/>
          <w:highlight w:val="white"/>
        </w:rPr>
        <w:t xml:space="preserve"> собрания</w:t>
      </w:r>
      <w:r>
        <w:rPr>
          <w:iCs/>
          <w:color w:val="000000" w:themeColor="text1"/>
          <w:spacing w:val="-1"/>
          <w:highlight w:val="white"/>
        </w:rPr>
        <w:t xml:space="preserve">: </w:t>
      </w:r>
      <w:r>
        <w:rPr>
          <w:b/>
          <w:iCs/>
          <w:color w:val="000000" w:themeColor="text1"/>
          <w:spacing w:val="-1"/>
          <w:highlight w:val="white"/>
        </w:rPr>
        <w:t xml:space="preserve">заочное голосование</w:t>
      </w:r>
      <w:r>
        <w:rPr>
          <w:i/>
          <w:iCs/>
          <w:color w:val="000000" w:themeColor="text1"/>
          <w:spacing w:val="-3"/>
          <w:highlight w:val="white"/>
        </w:rPr>
        <w:t xml:space="preserve">.</w:t>
      </w:r>
      <w:r>
        <w:rPr>
          <w:b/>
          <w:i/>
          <w:iCs/>
          <w:color w:val="000000" w:themeColor="text1"/>
          <w:highlight w:val="white"/>
        </w:rPr>
      </w:r>
      <w:r>
        <w:rPr>
          <w:b/>
          <w:i/>
          <w:iCs/>
          <w:color w:val="000000" w:themeColor="text1"/>
          <w:highlight w:val="white"/>
        </w:rPr>
      </w:r>
    </w:p>
    <w:p>
      <w:pPr>
        <w:ind w:firstLine="709"/>
        <w:jc w:val="both"/>
        <w:rPr>
          <w:rFonts w:eastAsiaTheme="minorHAnsi"/>
          <w:b/>
          <w:bCs/>
          <w:color w:val="000000" w:themeColor="text1"/>
          <w:highlight w:val="white"/>
        </w:rPr>
      </w:pPr>
      <w:r>
        <w:rPr>
          <w:bCs/>
          <w:color w:val="000000" w:themeColor="text1"/>
          <w:highlight w:val="white"/>
        </w:rPr>
        <w:t xml:space="preserve">Дата проведения собрания</w:t>
      </w:r>
      <w:r>
        <w:rPr>
          <w:rFonts w:eastAsiaTheme="minorHAnsi"/>
          <w:bCs/>
          <w:color w:val="000000" w:themeColor="text1"/>
          <w:highlight w:val="white"/>
          <w:lang w:eastAsia="en-US"/>
        </w:rPr>
        <w:t xml:space="preserve"> (д</w:t>
      </w:r>
      <w:r>
        <w:rPr>
          <w:rFonts w:eastAsiaTheme="minorHAnsi"/>
          <w:bCs/>
          <w:color w:val="000000" w:themeColor="text1"/>
          <w:highlight w:val="white"/>
          <w:lang w:eastAsia="en-US"/>
        </w:rPr>
        <w:t xml:space="preserve">ата окончания приема бюллетеней для голосования</w:t>
      </w:r>
      <w:r>
        <w:rPr>
          <w:rFonts w:eastAsiaTheme="minorHAnsi"/>
          <w:bCs/>
          <w:color w:val="000000" w:themeColor="text1"/>
          <w:highlight w:val="white"/>
          <w:lang w:eastAsia="en-US"/>
        </w:rPr>
        <w:t xml:space="preserve">)</w:t>
      </w:r>
      <w:r>
        <w:rPr>
          <w:rFonts w:eastAsiaTheme="minorHAnsi"/>
          <w:bCs/>
          <w:color w:val="000000" w:themeColor="text1"/>
          <w:highlight w:val="white"/>
          <w:lang w:eastAsia="en-US"/>
        </w:rPr>
        <w:t xml:space="preserve">:</w:t>
      </w:r>
      <w:r>
        <w:rPr>
          <w:rFonts w:eastAsiaTheme="minorHAnsi"/>
          <w:b/>
          <w:bCs/>
          <w:color w:val="000000" w:themeColor="text1"/>
          <w:highlight w:val="white"/>
          <w:lang w:eastAsia="en-US"/>
        </w:rPr>
        <w:t xml:space="preserve"> </w:t>
        <w:br/>
        <w:t xml:space="preserve">28</w:t>
      </w:r>
      <w:r>
        <w:rPr>
          <w:b/>
          <w:bCs/>
          <w:color w:val="000000" w:themeColor="text1"/>
          <w:highlight w:val="white"/>
        </w:rPr>
        <w:t xml:space="preserve"> </w:t>
      </w:r>
      <w:r>
        <w:rPr>
          <w:b/>
          <w:bCs/>
          <w:color w:val="000000" w:themeColor="text1"/>
          <w:highlight w:val="white"/>
        </w:rPr>
        <w:t xml:space="preserve">июня 2024 года.</w:t>
      </w:r>
      <w:r>
        <w:rPr>
          <w:rFonts w:eastAsiaTheme="minorHAnsi"/>
          <w:b/>
          <w:bCs/>
          <w:color w:val="000000" w:themeColor="text1"/>
          <w:highlight w:val="white"/>
          <w:lang w:eastAsia="en-US"/>
        </w:rPr>
      </w:r>
      <w:r>
        <w:rPr>
          <w:rFonts w:eastAsiaTheme="minorHAnsi"/>
          <w:b/>
          <w:bCs/>
          <w:color w:val="000000" w:themeColor="text1"/>
          <w:highlight w:val="white"/>
        </w:rPr>
      </w:r>
    </w:p>
    <w:p>
      <w:pPr>
        <w:pStyle w:val="840"/>
        <w:ind w:firstLine="709"/>
        <w:jc w:val="both"/>
        <w:spacing w:before="0" w:beforeAutospacing="0" w:after="0" w:afterAutospacing="0"/>
        <w:shd w:val="clear" w:color="auto" w:fill="ffffff"/>
        <w:rPr>
          <w:b/>
          <w:iCs/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Почтовый адрес, по которому должны направляться заполненные бюллетени для голосования: </w:t>
      </w:r>
      <w:r>
        <w:rPr>
          <w:color w:val="000000"/>
          <w:highlight w:val="white"/>
        </w:rPr>
        <w:t xml:space="preserve">386102, Республика Ингушетия, г. Назрань, ул. Кавказская, д. 7; </w:t>
      </w:r>
      <w:r>
        <w:rPr>
          <w:color w:val="000000" w:themeColor="text1"/>
          <w:highlight w:val="white"/>
        </w:rPr>
      </w:r>
      <w:r>
        <w:rPr>
          <w:b/>
          <w:iCs/>
          <w:color w:val="000000" w:themeColor="text1"/>
          <w:highlight w:val="white"/>
        </w:rPr>
      </w:r>
    </w:p>
    <w:p>
      <w:pPr>
        <w:ind w:firstLine="709"/>
        <w:jc w:val="both"/>
        <w:tabs>
          <w:tab w:val="left" w:pos="993" w:leader="none"/>
        </w:tabs>
        <w:rPr>
          <w:b/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Дата, на которую определяются (фиксируются) лица, имеющие пр</w:t>
      </w:r>
      <w:r>
        <w:rPr>
          <w:color w:val="000000" w:themeColor="text1"/>
          <w:highlight w:val="white"/>
        </w:rPr>
        <w:t xml:space="preserve">аво на участие в общем собрании: </w:t>
      </w:r>
      <w:r>
        <w:rPr>
          <w:b/>
          <w:bCs/>
          <w:color w:val="000000" w:themeColor="text1"/>
          <w:highlight w:val="white"/>
        </w:rPr>
        <w:t xml:space="preserve">03</w:t>
      </w:r>
      <w:r>
        <w:rPr>
          <w:b/>
          <w:bCs/>
          <w:color w:val="000000" w:themeColor="text1"/>
          <w:spacing w:val="-2"/>
          <w:highlight w:val="white"/>
        </w:rPr>
        <w:t xml:space="preserve"> </w:t>
      </w:r>
      <w:r>
        <w:rPr>
          <w:b/>
          <w:color w:val="000000" w:themeColor="text1"/>
          <w:spacing w:val="-2"/>
          <w:highlight w:val="white"/>
        </w:rPr>
        <w:t xml:space="preserve">июня 2024 год</w:t>
      </w:r>
      <w:r>
        <w:rPr>
          <w:b/>
          <w:color w:val="000000" w:themeColor="text1"/>
          <w:spacing w:val="-2"/>
          <w:highlight w:val="white"/>
        </w:rPr>
        <w:t xml:space="preserve">а</w:t>
      </w:r>
      <w:r>
        <w:rPr>
          <w:b/>
          <w:color w:val="000000" w:themeColor="text1"/>
          <w:highlight w:val="white"/>
        </w:rPr>
        <w:t xml:space="preserve">. </w:t>
      </w:r>
      <w:r>
        <w:rPr>
          <w:i/>
          <w:color w:val="000000" w:themeColor="text1"/>
          <w:highlight w:val="white"/>
        </w:rPr>
      </w:r>
      <w:r>
        <w:rPr>
          <w:b/>
          <w:color w:val="000000" w:themeColor="text1"/>
          <w:highlight w:val="white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Категории (типы) акций, владельцы которых имеют право голоса по </w:t>
      </w:r>
      <w:r>
        <w:rPr>
          <w:color w:val="000000" w:themeColor="text1"/>
          <w:highlight w:val="white"/>
        </w:rPr>
        <w:t xml:space="preserve">всем</w:t>
      </w:r>
      <w:r>
        <w:rPr>
          <w:color w:val="000000" w:themeColor="text1"/>
          <w:highlight w:val="white"/>
        </w:rPr>
        <w:t xml:space="preserve"> вопросам повестки дня общего собрания акционеров: </w:t>
      </w:r>
      <w:r>
        <w:rPr>
          <w:b/>
          <w:color w:val="000000" w:themeColor="text1"/>
          <w:highlight w:val="white"/>
        </w:rPr>
        <w:t xml:space="preserve">обыкновенные</w:t>
      </w:r>
      <w:r>
        <w:rPr>
          <w:b/>
          <w:color w:val="000000" w:themeColor="text1"/>
          <w:highlight w:val="white"/>
        </w:rPr>
        <w:t xml:space="preserve">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tabs>
          <w:tab w:val="left" w:pos="993" w:leader="none"/>
        </w:tabs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center"/>
        <w:shd w:val="clear" w:color="auto" w:fill="ffffff"/>
        <w:tabs>
          <w:tab w:val="left" w:pos="993" w:leader="none"/>
          <w:tab w:val="left" w:pos="9720" w:leader="none"/>
        </w:tabs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Повестка дня</w:t>
      </w:r>
      <w:r>
        <w:rPr>
          <w:b/>
          <w:color w:val="000000" w:themeColor="text1"/>
        </w:rPr>
        <w:t xml:space="preserve">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ind w:left="0" w:right="0" w:firstLine="709"/>
        <w:jc w:val="both"/>
        <w:spacing w:after="0"/>
        <w:rPr>
          <w:bCs w:val="0"/>
          <w:i w:val="0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</w:rPr>
        <w:t xml:space="preserve">1. Избрание председательствующего на годовом общем собрании акционеров Общества и секретаря собрания.</w:t>
      </w:r>
      <w:r>
        <w:rPr>
          <w:i w:val="0"/>
          <w:iCs w:val="0"/>
          <w:sz w:val="24"/>
          <w:szCs w:val="24"/>
        </w:rPr>
      </w:r>
    </w:p>
    <w:p>
      <w:pPr>
        <w:ind w:left="0" w:right="0" w:firstLine="709"/>
        <w:jc w:val="both"/>
        <w:spacing w:after="0"/>
        <w:rPr>
          <w:bCs w:val="0"/>
          <w:i w:val="0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</w:rPr>
        <w:t xml:space="preserve">2. Утверждение годового отчёта Общества за 2023 год.</w:t>
      </w:r>
      <w:r>
        <w:rPr>
          <w:i w:val="0"/>
          <w:iCs w:val="0"/>
          <w:sz w:val="24"/>
          <w:szCs w:val="24"/>
        </w:rPr>
      </w:r>
    </w:p>
    <w:p>
      <w:pPr>
        <w:ind w:left="0" w:right="0" w:firstLine="709"/>
        <w:jc w:val="both"/>
        <w:spacing w:after="0"/>
        <w:rPr>
          <w:bCs w:val="0"/>
          <w:i w:val="0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</w:rPr>
        <w:t xml:space="preserve">3. Утверждение годовой бухгалтерской (финансовой) отчётности Общества за 2023 год.</w:t>
      </w:r>
      <w:r>
        <w:rPr>
          <w:i w:val="0"/>
          <w:iCs w:val="0"/>
          <w:sz w:val="24"/>
          <w:szCs w:val="24"/>
        </w:rPr>
      </w:r>
    </w:p>
    <w:p>
      <w:pPr>
        <w:ind w:left="0" w:right="0" w:firstLine="709"/>
        <w:jc w:val="both"/>
        <w:spacing w:after="0"/>
        <w:rPr>
          <w:bCs w:val="0"/>
          <w:i w:val="0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</w:rPr>
        <w:t xml:space="preserve">4. Распределение прибыли (в том числе выплата (объявление) дивидендов) и убытков Общества по результатам 2023 года.</w:t>
      </w:r>
      <w:r>
        <w:rPr>
          <w:i w:val="0"/>
          <w:iCs w:val="0"/>
          <w:sz w:val="24"/>
          <w:szCs w:val="24"/>
        </w:rPr>
      </w:r>
    </w:p>
    <w:p>
      <w:pPr>
        <w:ind w:left="0" w:right="0" w:firstLine="709"/>
        <w:jc w:val="both"/>
        <w:spacing w:after="0"/>
        <w:rPr>
          <w:bCs w:val="0"/>
          <w:i w:val="0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</w:rPr>
        <w:t xml:space="preserve">5. О размере, сроках и форме выплаты дивидендов по результатам </w:t>
        <w:br/>
        <w:t xml:space="preserve"> 2023 года.</w:t>
      </w:r>
      <w:r>
        <w:rPr>
          <w:i w:val="0"/>
          <w:iCs w:val="0"/>
          <w:sz w:val="24"/>
          <w:szCs w:val="24"/>
        </w:rPr>
      </w:r>
    </w:p>
    <w:p>
      <w:pPr>
        <w:ind w:left="0" w:right="0" w:firstLine="709"/>
        <w:jc w:val="both"/>
        <w:spacing w:after="0"/>
        <w:rPr>
          <w:bCs w:val="0"/>
          <w:i w:val="0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</w:rPr>
        <w:t xml:space="preserve">6. О размере вознаграждений, выплачиваемых членам Совета директоров и членам ревизионной комиссии Общества по результатам работы в 2023 году.</w:t>
      </w:r>
      <w:r>
        <w:rPr>
          <w:i w:val="0"/>
          <w:iCs w:val="0"/>
          <w:sz w:val="24"/>
          <w:szCs w:val="24"/>
        </w:rPr>
      </w:r>
    </w:p>
    <w:p>
      <w:pPr>
        <w:ind w:left="0" w:right="0" w:firstLine="709"/>
        <w:jc w:val="both"/>
        <w:spacing w:after="0"/>
        <w:rPr>
          <w:bCs w:val="0"/>
          <w:i w:val="0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</w:rPr>
        <w:t xml:space="preserve">7. Избрание членов Совета директоров Общества.</w:t>
      </w:r>
      <w:r>
        <w:rPr>
          <w:i w:val="0"/>
          <w:iCs w:val="0"/>
          <w:sz w:val="24"/>
          <w:szCs w:val="24"/>
        </w:rPr>
      </w:r>
    </w:p>
    <w:p>
      <w:pPr>
        <w:ind w:left="0" w:right="0" w:firstLine="709"/>
        <w:jc w:val="both"/>
        <w:spacing w:after="0"/>
        <w:rPr>
          <w:bCs w:val="0"/>
          <w:i w:val="0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</w:rPr>
        <w:t xml:space="preserve">8. Избрание членов ревизионной комиссии Общества.</w:t>
      </w:r>
      <w:r>
        <w:rPr>
          <w:i w:val="0"/>
          <w:iCs w:val="0"/>
          <w:sz w:val="24"/>
          <w:szCs w:val="24"/>
        </w:rPr>
      </w:r>
    </w:p>
    <w:p>
      <w:pPr>
        <w:ind w:left="0" w:right="0" w:firstLine="709"/>
        <w:jc w:val="both"/>
        <w:spacing w:after="0"/>
        <w:rPr>
          <w:bCs w:val="0"/>
          <w:i w:val="0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</w:rPr>
        <w:t xml:space="preserve">9. Избрание членов счётной комиссии Общества.</w:t>
      </w:r>
      <w:r>
        <w:rPr>
          <w:i w:val="0"/>
          <w:iCs w:val="0"/>
          <w:sz w:val="24"/>
          <w:szCs w:val="24"/>
        </w:rPr>
      </w:r>
    </w:p>
    <w:p>
      <w:pPr>
        <w:ind w:left="0" w:right="0" w:firstLine="709"/>
        <w:jc w:val="both"/>
        <w:spacing w:after="0"/>
        <w:rPr>
          <w:bCs w:val="0"/>
          <w:i w:val="0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</w:rPr>
        <w:t xml:space="preserve">10. О назначении аудиторской организации Общества.</w:t>
      </w:r>
      <w:r>
        <w:rPr>
          <w:i w:val="0"/>
          <w:iCs w:val="0"/>
          <w:sz w:val="24"/>
          <w:szCs w:val="24"/>
        </w:rPr>
      </w:r>
    </w:p>
    <w:p>
      <w:pPr>
        <w:ind w:left="0" w:right="0" w:firstLine="709"/>
        <w:jc w:val="both"/>
        <w:spacing w:after="0"/>
        <w:rPr>
          <w:bCs w:val="0"/>
          <w:i w:val="0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4"/>
          <w:szCs w:val="24"/>
        </w:rPr>
        <w:t xml:space="preserve">11. Утверждение Устава Общества в новой редакции.</w:t>
      </w:r>
      <w:r>
        <w:rPr>
          <w:i w:val="0"/>
          <w:iCs w:val="0"/>
          <w:sz w:val="24"/>
          <w:szCs w:val="24"/>
        </w:rPr>
      </w:r>
    </w:p>
    <w:p>
      <w:pPr>
        <w:ind w:firstLine="709"/>
        <w:jc w:val="both"/>
        <w:shd w:val="clear" w:color="auto" w:fill="ffffff"/>
        <w:widowControl w:val="off"/>
        <w:tabs>
          <w:tab w:val="left" w:pos="851" w:leader="none"/>
          <w:tab w:val="left" w:pos="993" w:leader="none"/>
        </w:tabs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709"/>
        <w:jc w:val="both"/>
        <w:spacing w:after="0"/>
        <w:rPr>
          <w:color w:val="000000" w:themeColor="text1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  <w:t xml:space="preserve">С информацией (материалами) по вопросам повестки дня годового общего собрания акционеров можно ознакомиться </w:t>
      </w:r>
      <w:r>
        <w:rPr>
          <w:b/>
          <w:color w:val="000000" w:themeColor="text1"/>
        </w:rPr>
        <w:t xml:space="preserve">в течение двадцати дней </w:t>
      </w:r>
      <w:r>
        <w:rPr>
          <w:color w:val="000000" w:themeColor="text1"/>
        </w:rPr>
        <w:t xml:space="preserve">до проведения годового общего собрания акционеров</w:t>
      </w:r>
      <w:r>
        <w:rPr>
          <w:color w:val="000000" w:themeColor="text1"/>
        </w:rPr>
        <w:t xml:space="preserve"> по адресу: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Республика Ингушетия, г. Назрань, ул. Кавказская д. 7, кабинет 209с понедельника по четверг с 9 часов 00 минут до 13 часов 00 минут и с 14 часов 00 минут до 17 часов 00 минут, в пятницу с 9 часов 00 минут до 13 часов 00 минут и с 14 часов 00 минут до 16 ча</w:t>
      </w:r>
      <w:r>
        <w:rPr>
          <w:color w:val="000000" w:themeColor="text1"/>
        </w:rPr>
        <w:t xml:space="preserve">сов 30 минут, справки по тел. 8 (8732) 22-33-52 (добавочный 150), контактное лицо </w:t>
        <w:br/>
        <w:t xml:space="preserve">З.Р. Гагиев. </w:t>
      </w:r>
      <w:r>
        <w:rPr>
          <w:color w:val="000000" w:themeColor="text1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  <w:tab w:val="left" w:pos="9923" w:leader="none"/>
        </w:tabs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Право на участие в общем собрании акционеров осуществляется акционером как лично, так и через своего представителя.</w:t>
      </w:r>
      <w:r>
        <w:rPr>
          <w:bCs/>
          <w:iCs/>
          <w:color w:val="000000" w:themeColor="text1"/>
        </w:rPr>
      </w:r>
      <w:r>
        <w:rPr>
          <w:bCs/>
          <w:iCs/>
          <w:color w:val="000000" w:themeColor="text1"/>
        </w:rPr>
      </w:r>
    </w:p>
    <w:p>
      <w:pPr>
        <w:ind w:firstLine="709"/>
        <w:jc w:val="both"/>
        <w:tabs>
          <w:tab w:val="left" w:pos="993" w:leader="none"/>
        </w:tabs>
        <w:rPr>
          <w:color w:val="000000" w:themeColor="text1"/>
        </w:rPr>
      </w:pPr>
      <w:r>
        <w:rPr>
          <w:color w:val="000000" w:themeColor="text1"/>
        </w:rPr>
        <w:t xml:space="preserve">Акционеры, чьи права на ценные бумаги учитываются номинальным держателем, вправе принима</w:t>
      </w:r>
      <w:r>
        <w:rPr>
          <w:color w:val="000000" w:themeColor="text1"/>
        </w:rPr>
        <w:t xml:space="preserve">ть</w:t>
      </w:r>
      <w:r>
        <w:rPr>
          <w:color w:val="000000" w:themeColor="text1"/>
        </w:rPr>
        <w:t xml:space="preserve"> участие в общем собрании и осуществля</w:t>
      </w:r>
      <w:r>
        <w:rPr>
          <w:color w:val="000000" w:themeColor="text1"/>
        </w:rPr>
        <w:t xml:space="preserve">ть</w:t>
      </w:r>
      <w:r>
        <w:rPr>
          <w:color w:val="000000" w:themeColor="text1"/>
        </w:rPr>
        <w:t xml:space="preserve">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Доверенность на голосование должна содержать сведения о представляемом и представителе (для физического лица - имя, данные документа, у</w:t>
      </w:r>
      <w:r>
        <w:rPr>
          <w:rFonts w:eastAsiaTheme="minorHAnsi"/>
          <w:color w:val="000000" w:themeColor="text1"/>
          <w:lang w:eastAsia="en-US"/>
        </w:rPr>
        <w:t xml:space="preserve">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 Доверенность на голосование должна быть оформлена в соответствии с требованиями </w:t>
      </w:r>
      <w:hyperlink r:id="rId10" w:tooltip="consultantplus://offline/ref=E8A6DE5D2340E232D26F92EFCE4A7092BCFBFF6F5BF3FDD6BE71C61629C81A6E416FF7BCEBFA3E954C52FA28D789A490E4BBE2C006M9v5L" w:history="1">
        <w:r>
          <w:rPr>
            <w:rFonts w:eastAsiaTheme="minorHAnsi"/>
            <w:color w:val="000000" w:themeColor="text1"/>
            <w:lang w:eastAsia="en-US"/>
          </w:rPr>
          <w:t xml:space="preserve">пунктов 3</w:t>
        </w:r>
      </w:hyperlink>
      <w:r>
        <w:rPr>
          <w:rFonts w:eastAsiaTheme="minorHAnsi"/>
          <w:color w:val="000000" w:themeColor="text1"/>
          <w:lang w:eastAsia="en-US"/>
        </w:rPr>
        <w:t xml:space="preserve"> и </w:t>
      </w:r>
      <w:hyperlink r:id="rId11" w:tooltip="consultantplus://offline/ref=E8A6DE5D2340E232D26F92EFCE4A7092BCFBFF6F5BF3FDD6BE71C61629C81A6E416FF7BCEBFB3E954C52FA28D789A490E4BBE2C006M9v5L" w:history="1">
        <w:r>
          <w:rPr>
            <w:rFonts w:eastAsiaTheme="minorHAnsi"/>
            <w:color w:val="000000" w:themeColor="text1"/>
            <w:lang w:eastAsia="en-US"/>
          </w:rPr>
          <w:t xml:space="preserve">4 статьи 185.1</w:t>
        </w:r>
      </w:hyperlink>
      <w:r>
        <w:rPr>
          <w:rFonts w:eastAsiaTheme="minorHAnsi"/>
          <w:color w:val="000000" w:themeColor="text1"/>
          <w:lang w:eastAsia="en-US"/>
        </w:rPr>
        <w:t xml:space="preserve"> Гражданского кодекса Российской Федерации или удостоверена нотариально.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ind w:firstLine="709"/>
        <w:jc w:val="both"/>
        <w:spacing w:before="0" w:beforeAutospacing="0"/>
        <w:shd w:val="clear" w:color="auto" w:fill="ffffff"/>
        <w:tabs>
          <w:tab w:val="left" w:pos="993" w:leader="none"/>
          <w:tab w:val="left" w:pos="9923" w:leader="none"/>
        </w:tabs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должны быть </w:t>
      </w:r>
      <w:r>
        <w:rPr>
          <w:bCs/>
          <w:iCs/>
          <w:color w:val="000000" w:themeColor="text1"/>
        </w:rPr>
        <w:t xml:space="preserve">направлены вместе с бюллетенем для голосования</w:t>
      </w:r>
      <w:r>
        <w:rPr>
          <w:iCs/>
          <w:color w:val="000000" w:themeColor="text1"/>
        </w:rPr>
        <w:t xml:space="preserve">.</w:t>
      </w:r>
      <w:r>
        <w:rPr>
          <w:iCs/>
          <w:color w:val="000000" w:themeColor="text1"/>
        </w:rPr>
      </w:r>
      <w:r>
        <w:rPr>
          <w:iCs/>
          <w:color w:val="000000" w:themeColor="text1"/>
        </w:rPr>
      </w:r>
    </w:p>
    <w:p>
      <w:pPr>
        <w:ind w:firstLine="709"/>
        <w:jc w:val="both"/>
        <w:spacing w:before="0" w:beforeAutospacing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Принявшими участие в общем собрании акционеров считаются: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ind w:firstLine="709"/>
        <w:jc w:val="both"/>
        <w:spacing w:before="0" w:beforeAutospacing="0"/>
        <w:rPr>
          <w:rFonts w:eastAsiaTheme="minorHAnsi"/>
          <w:i/>
          <w:color w:val="000000" w:themeColor="text1"/>
          <w:highlight w:val="white"/>
        </w:rPr>
      </w:pPr>
      <w:r>
        <w:rPr>
          <w:rFonts w:eastAsiaTheme="minorHAnsi"/>
          <w:color w:val="000000" w:themeColor="text1"/>
          <w:lang w:eastAsia="en-US"/>
        </w:rPr>
        <w:t xml:space="preserve">-</w:t>
      </w:r>
      <w:r>
        <w:rPr>
          <w:rFonts w:eastAsiaTheme="minorHAnsi"/>
          <w:color w:val="000000" w:themeColor="text1"/>
          <w:lang w:eastAsia="en-US"/>
        </w:rPr>
        <w:t xml:space="preserve"> а</w:t>
      </w:r>
      <w:r>
        <w:rPr>
          <w:rFonts w:eastAsiaTheme="minorHAnsi"/>
          <w:color w:val="000000" w:themeColor="text1"/>
          <w:lang w:eastAsia="en-US"/>
        </w:rPr>
        <w:t xml:space="preserve">кционеры, бюллетени</w:t>
      </w:r>
      <w:r>
        <w:rPr>
          <w:rFonts w:eastAsiaTheme="minorHAnsi"/>
          <w:color w:val="000000" w:themeColor="text1"/>
          <w:highlight w:val="white"/>
          <w:lang w:eastAsia="en-US"/>
        </w:rPr>
        <w:t xml:space="preserve"> которых получены до даты окончания приема бюллетеней, последний день приема бюллетеней -</w:t>
      </w:r>
      <w:r>
        <w:rPr>
          <w:rFonts w:eastAsiaTheme="minorHAnsi"/>
          <w:b/>
          <w:bCs/>
          <w:color w:val="000000" w:themeColor="text1"/>
          <w:highlight w:val="white"/>
          <w:lang w:eastAsia="en-US"/>
        </w:rPr>
        <w:t xml:space="preserve"> 27</w:t>
      </w:r>
      <w:r>
        <w:rPr>
          <w:b/>
          <w:color w:val="000000" w:themeColor="text1"/>
          <w:spacing w:val="-2"/>
          <w:highlight w:val="white"/>
        </w:rPr>
        <w:t xml:space="preserve"> </w:t>
      </w:r>
      <w:r>
        <w:rPr>
          <w:b/>
          <w:color w:val="000000" w:themeColor="text1"/>
          <w:spacing w:val="-2"/>
          <w:highlight w:val="white"/>
        </w:rPr>
        <w:t xml:space="preserve">июня 2024 года</w:t>
      </w:r>
      <w:r>
        <w:rPr>
          <w:b/>
          <w:color w:val="000000" w:themeColor="text1"/>
          <w:highlight w:val="white"/>
        </w:rPr>
        <w:t xml:space="preserve">. </w:t>
      </w:r>
      <w:r>
        <w:rPr>
          <w:rFonts w:eastAsiaTheme="minorHAnsi"/>
          <w:i/>
          <w:color w:val="000000" w:themeColor="text1"/>
          <w:highlight w:val="white"/>
        </w:rPr>
      </w:r>
    </w:p>
    <w:p>
      <w:pPr>
        <w:ind w:firstLine="709"/>
        <w:jc w:val="both"/>
        <w:spacing w:before="0" w:beforeAutospacing="0"/>
        <w:rPr>
          <w:rFonts w:eastAsiaTheme="minorHAnsi"/>
          <w:color w:val="000000" w:themeColor="text1"/>
          <w:highlight w:val="white"/>
        </w:rPr>
      </w:pPr>
      <w:r>
        <w:rPr>
          <w:rFonts w:eastAsiaTheme="minorHAnsi"/>
          <w:color w:val="000000" w:themeColor="text1"/>
          <w:highlight w:val="white"/>
          <w:lang w:eastAsia="en-US"/>
        </w:rPr>
        <w:t xml:space="preserve">- </w:t>
      </w:r>
      <w:r>
        <w:rPr>
          <w:rFonts w:eastAsiaTheme="minorHAnsi"/>
          <w:color w:val="000000" w:themeColor="text1"/>
          <w:highlight w:val="white"/>
          <w:lang w:eastAsia="en-US"/>
        </w:rPr>
        <w:t xml:space="preserve">акционеры, которые в соответствии с правилами </w:t>
      </w:r>
      <w:hyperlink r:id="rId12" w:tooltip="consultantplus://offline/ref=6F67E2581701D00929E4F46049104D6C3649FF152178FC64419F7EC3EB820C64B945127E672BAE72F8AAF08F28CF447F4ED4AFCFB3E7H3A6M" w:history="1">
        <w:r>
          <w:rPr>
            <w:rFonts w:eastAsiaTheme="minorHAnsi"/>
            <w:color w:val="000000" w:themeColor="text1"/>
            <w:highlight w:val="white"/>
            <w:lang w:eastAsia="en-US"/>
          </w:rPr>
          <w:t xml:space="preserve">законодательства</w:t>
        </w:r>
      </w:hyperlink>
      <w:r>
        <w:rPr>
          <w:rFonts w:eastAsiaTheme="minorHAnsi"/>
          <w:color w:val="000000" w:themeColor="text1"/>
          <w:highlight w:val="white"/>
          <w:lang w:eastAsia="en-US"/>
        </w:rPr>
        <w:t xml:space="preserve">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</w:t>
      </w:r>
      <w:r>
        <w:rPr>
          <w:rFonts w:eastAsiaTheme="minorHAnsi"/>
          <w:color w:val="000000" w:themeColor="text1"/>
          <w:highlight w:val="white"/>
          <w:lang w:eastAsia="en-US"/>
        </w:rPr>
        <w:t xml:space="preserve">, </w:t>
      </w:r>
      <w:r>
        <w:rPr>
          <w:rFonts w:eastAsiaTheme="minorHAnsi"/>
          <w:color w:val="000000" w:themeColor="text1"/>
          <w:highlight w:val="white"/>
          <w:lang w:eastAsia="en-US"/>
        </w:rPr>
        <w:t xml:space="preserve">последний день приема </w:t>
      </w:r>
      <w:r>
        <w:rPr>
          <w:rFonts w:eastAsiaTheme="minorHAnsi"/>
          <w:color w:val="000000" w:themeColor="text1"/>
          <w:highlight w:val="white"/>
          <w:lang w:eastAsia="en-US"/>
        </w:rPr>
        <w:t xml:space="preserve">сообщения о волеизъявлении</w:t>
      </w:r>
      <w:r>
        <w:rPr>
          <w:rFonts w:eastAsiaTheme="minorHAnsi"/>
          <w:color w:val="000000" w:themeColor="text1"/>
          <w:highlight w:val="white"/>
          <w:lang w:eastAsia="en-US"/>
        </w:rPr>
        <w:t xml:space="preserve"> - </w:t>
      </w:r>
      <w:r>
        <w:rPr>
          <w:rFonts w:eastAsiaTheme="minorHAnsi"/>
          <w:b/>
          <w:bCs/>
          <w:color w:val="000000" w:themeColor="text1"/>
          <w:highlight w:val="white"/>
          <w:lang w:eastAsia="en-US"/>
        </w:rPr>
        <w:t xml:space="preserve">27</w:t>
      </w:r>
      <w:r>
        <w:rPr>
          <w:b/>
          <w:bCs/>
          <w:color w:val="000000" w:themeColor="text1"/>
          <w:spacing w:val="-2"/>
          <w:highlight w:val="white"/>
        </w:rPr>
        <w:t xml:space="preserve"> </w:t>
      </w:r>
      <w:r>
        <w:rPr>
          <w:b/>
          <w:color w:val="000000" w:themeColor="text1"/>
          <w:spacing w:val="-2"/>
          <w:highlight w:val="white"/>
        </w:rPr>
        <w:t xml:space="preserve">июня 2024 года</w:t>
      </w:r>
      <w:r>
        <w:rPr>
          <w:b/>
          <w:color w:val="000000" w:themeColor="text1"/>
          <w:highlight w:val="white"/>
        </w:rPr>
        <w:t xml:space="preserve">. </w:t>
      </w:r>
      <w:r>
        <w:rPr>
          <w:rFonts w:eastAsiaTheme="minorHAnsi"/>
          <w:color w:val="000000" w:themeColor="text1"/>
          <w:highlight w:val="white"/>
        </w:rPr>
      </w:r>
    </w:p>
    <w:sectPr>
      <w:footnotePr/>
      <w:endnotePr/>
      <w:type w:val="nextPage"/>
      <w:pgSz w:w="11909" w:h="16834" w:orient="portrait"/>
      <w:pgMar w:top="1134" w:right="710" w:bottom="851" w:left="1418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59">
    <w:name w:val="Heading 2"/>
    <w:basedOn w:val="834"/>
    <w:next w:val="834"/>
    <w:link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0">
    <w:name w:val="Heading 2 Char"/>
    <w:basedOn w:val="836"/>
    <w:link w:val="659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834"/>
    <w:next w:val="834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basedOn w:val="836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basedOn w:val="836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basedOn w:val="836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6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6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6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6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6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6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6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6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39"/>
    <w:uiPriority w:val="99"/>
    <w:qFormat/>
    <w:pPr>
      <w:jc w:val="center"/>
      <w:keepNext/>
      <w:shd w:val="clear" w:color="auto" w:fill="ffffff"/>
      <w:outlineLvl w:val="0"/>
    </w:pPr>
    <w:rPr>
      <w:b/>
      <w:bCs/>
      <w:color w:val="000000"/>
      <w:spacing w:val="-6"/>
      <w:sz w:val="22"/>
      <w:szCs w:val="22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Заголовок 1 Знак"/>
    <w:basedOn w:val="836"/>
    <w:link w:val="835"/>
    <w:uiPriority w:val="99"/>
    <w:rPr>
      <w:rFonts w:ascii="Times New Roman" w:hAnsi="Times New Roman" w:eastAsia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styleId="840" w:customStyle="1">
    <w:name w:val="msonormal_mailru_css_attribute_postfix"/>
    <w:basedOn w:val="834"/>
    <w:pPr>
      <w:spacing w:before="100" w:beforeAutospacing="1" w:after="100" w:afterAutospacing="1"/>
    </w:pPr>
  </w:style>
  <w:style w:type="paragraph" w:styleId="841">
    <w:name w:val="Balloon Text"/>
    <w:basedOn w:val="834"/>
    <w:link w:val="84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2" w:customStyle="1">
    <w:name w:val="Текст выноски Знак"/>
    <w:basedOn w:val="836"/>
    <w:link w:val="84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43">
    <w:name w:val="List Paragraph"/>
    <w:basedOn w:val="834"/>
    <w:uiPriority w:val="34"/>
    <w:qFormat/>
    <w:pPr>
      <w:contextualSpacing/>
      <w:ind w:left="720"/>
    </w:pPr>
  </w:style>
  <w:style w:type="character" w:styleId="844">
    <w:name w:val="annotation reference"/>
    <w:basedOn w:val="836"/>
    <w:uiPriority w:val="99"/>
    <w:semiHidden/>
    <w:unhideWhenUsed/>
    <w:rPr>
      <w:sz w:val="16"/>
      <w:szCs w:val="16"/>
    </w:rPr>
  </w:style>
  <w:style w:type="paragraph" w:styleId="845">
    <w:name w:val="annotation text"/>
    <w:basedOn w:val="834"/>
    <w:link w:val="846"/>
    <w:uiPriority w:val="99"/>
    <w:semiHidden/>
    <w:unhideWhenUsed/>
    <w:rPr>
      <w:sz w:val="20"/>
      <w:szCs w:val="20"/>
    </w:rPr>
  </w:style>
  <w:style w:type="character" w:styleId="846" w:customStyle="1">
    <w:name w:val="Текст примечания Знак"/>
    <w:basedOn w:val="836"/>
    <w:link w:val="845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47">
    <w:name w:val="annotation subject"/>
    <w:basedOn w:val="845"/>
    <w:next w:val="845"/>
    <w:link w:val="848"/>
    <w:uiPriority w:val="99"/>
    <w:semiHidden/>
    <w:unhideWhenUsed/>
    <w:rPr>
      <w:b/>
      <w:bCs/>
    </w:rPr>
  </w:style>
  <w:style w:type="character" w:styleId="848" w:customStyle="1">
    <w:name w:val="Тема примечания Знак"/>
    <w:basedOn w:val="846"/>
    <w:link w:val="847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E8A6DE5D2340E232D26F92EFCE4A7092BCFBFF6F5BF3FDD6BE71C61629C81A6E416FF7BCEBFA3E954C52FA28D789A490E4BBE2C006M9v5L" TargetMode="External"/><Relationship Id="rId11" Type="http://schemas.openxmlformats.org/officeDocument/2006/relationships/hyperlink" Target="consultantplus://offline/ref=E8A6DE5D2340E232D26F92EFCE4A7092BCFBFF6F5BF3FDD6BE71C61629C81A6E416FF7BCEBFB3E954C52FA28D789A490E4BBE2C006M9v5L" TargetMode="External"/><Relationship Id="rId12" Type="http://schemas.openxmlformats.org/officeDocument/2006/relationships/hyperlink" Target="consultantplus://offline/ref=6F67E2581701D00929E4F46049104D6C3649FF152178FC64419F7EC3EB820C64B945127E672BAE72F8AAF08F28CF447F4ED4AFCFB3E7H3A6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73313-24FE-438F-8538-3F754BAA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Кунаева Маргарита Викторовна</dc:creator>
  <cp:keywords/>
  <dc:description/>
  <cp:revision>9</cp:revision>
  <dcterms:created xsi:type="dcterms:W3CDTF">2023-04-28T12:12:00Z</dcterms:created>
  <dcterms:modified xsi:type="dcterms:W3CDTF">2024-05-16T15:19:36Z</dcterms:modified>
</cp:coreProperties>
</file>